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C392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安徽交控集团2025年度服务区综合改造提升工程项目空气能设备采购及安装项目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highlight w:val="none"/>
        </w:rPr>
      </w:pP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 xml:space="preserve"> 2025 </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8 </w:t>
      </w:r>
      <w:r>
        <w:rPr>
          <w:rFonts w:hint="eastAsia" w:ascii="黑体" w:hAnsi="黑体" w:eastAsia="黑体" w:cs="黑体"/>
          <w:color w:val="auto"/>
          <w:sz w:val="32"/>
          <w:szCs w:val="32"/>
          <w:highlight w:val="none"/>
        </w:rPr>
        <w:t>月</w:t>
      </w:r>
    </w:p>
    <w:p w14:paraId="76D6F35A">
      <w:pPr>
        <w:pStyle w:val="8"/>
        <w:rPr>
          <w:rFonts w:hint="eastAsia" w:ascii="黑体" w:hAnsi="黑体" w:eastAsia="黑体" w:cs="黑体"/>
          <w:color w:val="FF0000"/>
          <w:sz w:val="32"/>
          <w:szCs w:val="32"/>
          <w:highlight w:val="none"/>
        </w:rPr>
      </w:pPr>
    </w:p>
    <w:p w14:paraId="02CB63D9">
      <w:pPr>
        <w:pStyle w:val="9"/>
        <w:rPr>
          <w:rFonts w:hint="eastAsia"/>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4FB58C90">
          <w:pPr>
            <w:pStyle w:val="15"/>
            <w:tabs>
              <w:tab w:val="right" w:leader="dot" w:pos="83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_Toc25735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highlight w:val="none"/>
            </w:rPr>
            <w:t>采购公告</w:t>
          </w:r>
          <w:r>
            <w:tab/>
          </w:r>
          <w:r>
            <w:fldChar w:fldCharType="begin"/>
          </w:r>
          <w:r>
            <w:instrText xml:space="preserve"> PAGEREF _Toc25735 \h </w:instrText>
          </w:r>
          <w:r>
            <w:fldChar w:fldCharType="separate"/>
          </w:r>
          <w:r>
            <w:t>3</w:t>
          </w:r>
          <w:r>
            <w:fldChar w:fldCharType="end"/>
          </w:r>
          <w:r>
            <w:rPr>
              <w:rFonts w:hint="eastAsia" w:ascii="宋体" w:hAnsi="宋体" w:eastAsia="宋体" w:cs="宋体"/>
              <w:color w:val="auto"/>
              <w:szCs w:val="24"/>
              <w:highlight w:val="none"/>
            </w:rPr>
            <w:fldChar w:fldCharType="end"/>
          </w:r>
        </w:p>
        <w:p w14:paraId="661981FE">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_Toc25875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highlight w:val="none"/>
            </w:rPr>
            <w:t>供应商须知</w:t>
          </w:r>
          <w:r>
            <w:tab/>
          </w:r>
          <w:r>
            <w:fldChar w:fldCharType="begin"/>
          </w:r>
          <w:r>
            <w:instrText xml:space="preserve"> PAGEREF _Toc25875 \h </w:instrText>
          </w:r>
          <w:r>
            <w:fldChar w:fldCharType="separate"/>
          </w:r>
          <w:r>
            <w:t>6</w:t>
          </w:r>
          <w:r>
            <w:fldChar w:fldCharType="end"/>
          </w:r>
          <w:r>
            <w:rPr>
              <w:rFonts w:hint="eastAsia" w:ascii="宋体" w:hAnsi="宋体" w:eastAsia="宋体" w:cs="宋体"/>
              <w:color w:val="auto"/>
              <w:szCs w:val="24"/>
              <w:highlight w:val="none"/>
            </w:rPr>
            <w:fldChar w:fldCharType="end"/>
          </w:r>
        </w:p>
        <w:p w14:paraId="23B57A4B">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_Toc27736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highlight w:val="none"/>
            </w:rPr>
            <w:t>评审办法</w:t>
          </w:r>
          <w:r>
            <w:tab/>
          </w:r>
          <w:r>
            <w:fldChar w:fldCharType="begin"/>
          </w:r>
          <w:r>
            <w:instrText xml:space="preserve"> PAGEREF _Toc27736 \h </w:instrText>
          </w:r>
          <w:r>
            <w:fldChar w:fldCharType="separate"/>
          </w:r>
          <w:r>
            <w:t>17</w:t>
          </w:r>
          <w:r>
            <w:fldChar w:fldCharType="end"/>
          </w:r>
          <w:r>
            <w:rPr>
              <w:rFonts w:hint="eastAsia" w:ascii="宋体" w:hAnsi="宋体" w:eastAsia="宋体" w:cs="宋体"/>
              <w:color w:val="auto"/>
              <w:szCs w:val="24"/>
              <w:highlight w:val="none"/>
            </w:rPr>
            <w:fldChar w:fldCharType="end"/>
          </w:r>
        </w:p>
        <w:p w14:paraId="4F226DD3">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_Toc21503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第四章 </w:t>
          </w:r>
          <w:r>
            <w:rPr>
              <w:rFonts w:ascii="Times New Roman" w:hAnsi="Times New Roman" w:eastAsia="宋体" w:cs="Times New Roman"/>
              <w:highlight w:val="none"/>
            </w:rPr>
            <w:t>合同内容</w:t>
          </w:r>
          <w:r>
            <w:tab/>
          </w:r>
          <w:r>
            <w:fldChar w:fldCharType="begin"/>
          </w:r>
          <w:r>
            <w:instrText xml:space="preserve"> PAGEREF _Toc21503 \h </w:instrText>
          </w:r>
          <w:r>
            <w:fldChar w:fldCharType="separate"/>
          </w:r>
          <w:r>
            <w:t>25</w:t>
          </w:r>
          <w:r>
            <w:fldChar w:fldCharType="end"/>
          </w:r>
          <w:r>
            <w:rPr>
              <w:rFonts w:hint="eastAsia" w:ascii="宋体" w:hAnsi="宋体" w:eastAsia="宋体" w:cs="宋体"/>
              <w:color w:val="auto"/>
              <w:szCs w:val="24"/>
              <w:highlight w:val="none"/>
            </w:rPr>
            <w:fldChar w:fldCharType="end"/>
          </w:r>
        </w:p>
        <w:p w14:paraId="3864C526">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_Toc7189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第五章 采购需求及清单</w:t>
          </w:r>
          <w:r>
            <w:tab/>
          </w:r>
          <w:r>
            <w:fldChar w:fldCharType="begin"/>
          </w:r>
          <w:r>
            <w:instrText xml:space="preserve"> PAGEREF _Toc7189 \h </w:instrText>
          </w:r>
          <w:r>
            <w:fldChar w:fldCharType="separate"/>
          </w:r>
          <w:r>
            <w:t>43</w:t>
          </w:r>
          <w:r>
            <w:fldChar w:fldCharType="end"/>
          </w:r>
          <w:r>
            <w:rPr>
              <w:rFonts w:hint="eastAsia" w:ascii="宋体" w:hAnsi="宋体" w:eastAsia="宋体" w:cs="宋体"/>
              <w:color w:val="auto"/>
              <w:szCs w:val="24"/>
              <w:highlight w:val="none"/>
            </w:rPr>
            <w:fldChar w:fldCharType="end"/>
          </w:r>
        </w:p>
        <w:p w14:paraId="144D8D97">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_Toc8292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第六章 </w:t>
          </w:r>
          <w:r>
            <w:rPr>
              <w:rFonts w:hint="eastAsia" w:ascii="Times New Roman" w:hAnsi="Times New Roman" w:eastAsia="宋体" w:cs="Times New Roman"/>
              <w:highlight w:val="none"/>
            </w:rPr>
            <w:t>响应文件格式</w:t>
          </w:r>
          <w:r>
            <w:tab/>
          </w:r>
          <w:r>
            <w:fldChar w:fldCharType="begin"/>
          </w:r>
          <w:r>
            <w:instrText xml:space="preserve"> PAGEREF _Toc8292 \h </w:instrText>
          </w:r>
          <w:r>
            <w:fldChar w:fldCharType="separate"/>
          </w:r>
          <w:r>
            <w:t>44</w:t>
          </w:r>
          <w:r>
            <w:fldChar w:fldCharType="end"/>
          </w:r>
          <w:r>
            <w:rPr>
              <w:rFonts w:hint="eastAsia" w:ascii="宋体" w:hAnsi="宋体" w:eastAsia="宋体" w:cs="宋体"/>
              <w:color w:val="auto"/>
              <w:szCs w:val="24"/>
              <w:highlight w:val="none"/>
            </w:rPr>
            <w:fldChar w:fldCharType="end"/>
          </w:r>
        </w:p>
        <w:p w14:paraId="5DD36028">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3"/>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3"/>
        <w:spacing w:before="312" w:after="312"/>
        <w:rPr>
          <w:rFonts w:ascii="Times New Roman" w:hAnsi="Times New Roman" w:eastAsia="宋体" w:cs="Times New Roman"/>
          <w:color w:val="auto"/>
          <w:highlight w:val="none"/>
        </w:rPr>
      </w:pPr>
      <w:bookmarkStart w:id="0" w:name="_Toc25735"/>
      <w:r>
        <w:rPr>
          <w:rFonts w:ascii="Times New Roman" w:hAnsi="Times New Roman" w:eastAsia="宋体" w:cs="Times New Roman"/>
          <w:color w:val="auto"/>
          <w:highlight w:val="none"/>
        </w:rPr>
        <w:t>采购公告</w:t>
      </w:r>
      <w:bookmarkEnd w:id="0"/>
    </w:p>
    <w:p w14:paraId="461FF827">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0395_WPSOffice_Level2"/>
      <w:bookmarkStart w:id="2" w:name="_Toc6496_WPSOffice_Level2"/>
      <w:bookmarkStart w:id="3" w:name="_Toc13871"/>
      <w:bookmarkStart w:id="4" w:name="_Toc12765"/>
      <w:bookmarkStart w:id="5" w:name="_Toc4489_WPSOffice_Level2"/>
      <w:bookmarkStart w:id="6" w:name="_Toc24354_WPSOffice_Level2"/>
      <w:bookmarkStart w:id="7" w:name="_Toc525632585"/>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037686F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 xml:space="preserve">安徽交控集团2025年度服务区综合改造提升工程项目空气能设备采购及安装项目 </w:t>
      </w:r>
      <w:r>
        <w:rPr>
          <w:rFonts w:hint="eastAsia" w:ascii="Times New Roman" w:hAnsi="Times New Roman" w:eastAsia="宋体" w:cs="Times New Roman"/>
          <w:color w:val="auto"/>
          <w:sz w:val="21"/>
          <w:szCs w:val="21"/>
          <w:highlight w:val="none"/>
          <w:u w:val="none"/>
          <w:lang w:val="en-US" w:eastAsia="zh-CN"/>
        </w:rPr>
        <w:t>。</w:t>
      </w:r>
    </w:p>
    <w:p w14:paraId="438910D3">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39A6A00A">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宋体" w:hAnsi="宋体" w:eastAsia="宋体" w:cs="宋体"/>
          <w:color w:val="auto"/>
          <w:szCs w:val="21"/>
          <w:u w:val="single"/>
          <w:lang w:eastAsia="zh-CN"/>
        </w:rPr>
        <w:t>驿达公司所辖服务区服务场所新建、建筑立面提升、室内装修改造、供电系统改造、屋面防水及给排水系统改造等</w:t>
      </w:r>
      <w:r>
        <w:rPr>
          <w:rFonts w:hint="eastAsia" w:ascii="宋体" w:hAnsi="宋体" w:eastAsia="宋体" w:cs="宋体"/>
          <w:color w:val="auto"/>
          <w:szCs w:val="21"/>
          <w:u w:val="single"/>
          <w:lang w:val="en-US" w:eastAsia="zh-CN"/>
        </w:rPr>
        <w:t xml:space="preserve">。 </w:t>
      </w:r>
    </w:p>
    <w:p w14:paraId="6C554D3B">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23266_WPSOffice_Level2"/>
      <w:bookmarkStart w:id="9" w:name="_Toc17858_WPSOffice_Level2"/>
      <w:bookmarkStart w:id="10" w:name="_Toc525632586"/>
      <w:bookmarkStart w:id="11" w:name="_Toc18367_WPSOffice_Level2"/>
      <w:bookmarkStart w:id="12" w:name="_Toc10274"/>
      <w:bookmarkStart w:id="13" w:name="_Toc18453"/>
      <w:bookmarkStart w:id="14" w:name="_Toc8128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2C3A3055">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F723895">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1929D109">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5B46E61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 xml:space="preserve">产品品牌及参数详见材料品牌推荐表及采购清单。 </w:t>
      </w:r>
    </w:p>
    <w:p w14:paraId="5C9843C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bookmarkEnd w:id="17"/>
    <w:p w14:paraId="350BE08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eastAsia" w:ascii="Times New Roman" w:hAnsi="Times New Roman" w:cs="Times New Roman"/>
          <w:color w:val="auto"/>
          <w:szCs w:val="22"/>
          <w:highlight w:val="none"/>
          <w:u w:val="single"/>
          <w:lang w:val="en-US" w:eastAsia="zh-CN"/>
        </w:rPr>
        <w:t>人民币66万元</w:t>
      </w:r>
      <w:r>
        <w:rPr>
          <w:rFonts w:hint="eastAsia" w:ascii="宋体" w:hAnsi="宋体" w:eastAsia="宋体" w:cs="宋体"/>
          <w:b w:val="0"/>
          <w:bCs w:val="0"/>
          <w:color w:val="auto"/>
          <w:szCs w:val="21"/>
          <w:highlight w:val="none"/>
          <w:u w:val="single"/>
          <w:lang w:val="en-US" w:eastAsia="zh-CN"/>
        </w:rPr>
        <w:t>。</w:t>
      </w:r>
    </w:p>
    <w:p w14:paraId="0B9D8393">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lang w:val="en-US" w:eastAsia="zh-CN"/>
        </w:rPr>
        <w:t>在接到甲方通知之日起</w:t>
      </w:r>
      <w:r>
        <w:rPr>
          <w:rFonts w:hint="eastAsia" w:ascii="Times New Roman" w:hAnsi="Times New Roman" w:eastAsia="宋体" w:cs="Times New Roman"/>
          <w:color w:val="auto"/>
          <w:szCs w:val="21"/>
          <w:highlight w:val="none"/>
          <w:u w:val="single"/>
          <w:lang w:val="en-US" w:eastAsia="zh-CN"/>
        </w:rPr>
        <w:t>10</w:t>
      </w:r>
      <w:r>
        <w:rPr>
          <w:rFonts w:hint="default" w:ascii="Times New Roman" w:hAnsi="Times New Roman" w:eastAsia="宋体" w:cs="Times New Roman"/>
          <w:color w:val="auto"/>
          <w:szCs w:val="21"/>
          <w:highlight w:val="none"/>
          <w:u w:val="single"/>
          <w:lang w:val="en-US" w:eastAsia="zh-CN"/>
        </w:rPr>
        <w:t>天内交货并安装完成（具体根据实际情况安排进度）</w:t>
      </w:r>
      <w:r>
        <w:rPr>
          <w:rFonts w:hint="eastAsia" w:ascii="宋体" w:hAnsi="宋体" w:eastAsia="宋体" w:cs="宋体"/>
          <w:color w:val="auto"/>
          <w:szCs w:val="21"/>
          <w:highlight w:val="none"/>
          <w:u w:val="singl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b w:val="0"/>
          <w:bCs w:val="0"/>
          <w:color w:val="auto"/>
          <w:szCs w:val="21"/>
          <w:highlight w:val="none"/>
          <w:u w:val="single"/>
          <w:lang w:val="en-US" w:eastAsia="zh-CN"/>
        </w:rPr>
        <w:t>西桥、长岭关、焦岗湖、陈埠服务区，</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22830808">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至少提供1个自202</w:t>
      </w:r>
      <w:r>
        <w:rPr>
          <w:rFonts w:hint="eastAsia" w:ascii="Times New Roman" w:hAnsi="Times New Roman" w:cs="Times New Roman"/>
          <w:b w:val="0"/>
          <w:bCs w:val="0"/>
          <w:color w:val="auto"/>
          <w:highlight w:val="none"/>
          <w:u w:val="single"/>
          <w:lang w:val="en-US" w:eastAsia="zh-CN"/>
        </w:rPr>
        <w:t>2</w:t>
      </w:r>
      <w:r>
        <w:rPr>
          <w:rFonts w:hint="default" w:ascii="Times New Roman" w:hAnsi="Times New Roman" w:cs="Times New Roman" w:eastAsiaTheme="minorEastAsia"/>
          <w:b w:val="0"/>
          <w:bCs w:val="0"/>
          <w:color w:val="auto"/>
          <w:highlight w:val="none"/>
          <w:u w:val="single"/>
          <w:lang w:val="en-US" w:eastAsia="zh-CN"/>
        </w:rPr>
        <w:t>年1月1日以来，单项合同额不低于</w:t>
      </w:r>
      <w:r>
        <w:rPr>
          <w:rFonts w:hint="eastAsia" w:ascii="Times New Roman" w:hAnsi="Times New Roman" w:cs="Times New Roman"/>
          <w:b w:val="0"/>
          <w:bCs w:val="0"/>
          <w:color w:val="auto"/>
          <w:highlight w:val="none"/>
          <w:u w:val="single"/>
          <w:lang w:val="en-US" w:eastAsia="zh-CN"/>
        </w:rPr>
        <w:t>30</w:t>
      </w:r>
      <w:r>
        <w:rPr>
          <w:rFonts w:hint="default" w:ascii="Times New Roman" w:hAnsi="Times New Roman" w:cs="Times New Roman" w:eastAsiaTheme="minorEastAsia"/>
          <w:b w:val="0"/>
          <w:bCs w:val="0"/>
          <w:color w:val="auto"/>
          <w:highlight w:val="none"/>
          <w:u w:val="single"/>
          <w:lang w:val="en-US" w:eastAsia="zh-CN"/>
        </w:rPr>
        <w:t>万元的</w:t>
      </w:r>
      <w:r>
        <w:rPr>
          <w:rFonts w:hint="eastAsia"/>
          <w:u w:val="single"/>
          <w:lang w:val="en-US" w:eastAsia="zh-CN"/>
        </w:rPr>
        <w:t>空气能或太阳能</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2996_WPSOffice_Level2"/>
      <w:bookmarkStart w:id="19" w:name="_Toc4751"/>
      <w:bookmarkStart w:id="20" w:name="_Toc29452_WPSOffice_Level2"/>
      <w:bookmarkStart w:id="21" w:name="_Toc4109_WPSOffice_Level2"/>
      <w:bookmarkStart w:id="22" w:name="_Toc525632588"/>
      <w:bookmarkStart w:id="23" w:name="_Toc1994"/>
      <w:bookmarkStart w:id="24" w:name="_Toc25666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525632589"/>
      <w:bookmarkStart w:id="26" w:name="_Toc726"/>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 xml:space="preserve"> 2025 </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8</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21</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 xml:space="preserve"> 14 </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 xml:space="preserve"> 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szCs w:val="22"/>
          <w:highlight w:val="yellow"/>
        </w:rPr>
        <w:t>供应商的法定代表人应携带本人身份证原件及法定代表人身份证明书；如由授权代理人出席，则需携带本人身份证原件及授权委托书准时参加启封会议。</w:t>
      </w:r>
    </w:p>
    <w:p w14:paraId="1D0D0EF2">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079B6FAA">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32FA17BD">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w:t>
      </w:r>
      <w:r>
        <w:rPr>
          <w:rFonts w:hint="eastAsia" w:ascii="Times New Roman" w:hAnsi="Times New Roman" w:eastAsia="宋体" w:cs="Times New Roman"/>
          <w:b/>
          <w:bCs/>
          <w:color w:val="auto"/>
          <w:kern w:val="2"/>
          <w:sz w:val="21"/>
          <w:szCs w:val="21"/>
          <w:highlight w:val="none"/>
          <w:lang w:val="en-US" w:eastAsia="zh-CN" w:bidi="ar-SA"/>
        </w:rPr>
        <w:t>）；</w:t>
      </w:r>
    </w:p>
    <w:p w14:paraId="0ABF15BE">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60635043">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5D8BF0D0">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40A4AF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89F84C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6FFAF5B3">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付款备注：驿达EPC空气能响应保证金</w:t>
      </w:r>
    </w:p>
    <w:p w14:paraId="34969FE2">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54600E3">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highlight w:val="none"/>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合同签订前，乙方需向甲方支付合同总价2%的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highlight w:val="none"/>
        </w:rPr>
        <w:t xml:space="preserve">  </w:t>
      </w:r>
    </w:p>
    <w:p w14:paraId="110D2E1A">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8501"/>
      <w:bookmarkStart w:id="30" w:name="_Toc20572_WPSOffice_Level2"/>
      <w:bookmarkStart w:id="31" w:name="_Toc28571_WPSOffice_Level2"/>
      <w:bookmarkStart w:id="32" w:name="_Toc525632592"/>
      <w:bookmarkStart w:id="33" w:name="_Toc26829"/>
      <w:bookmarkStart w:id="34" w:name="_Toc321_WPSOffice_Level2"/>
      <w:bookmarkStart w:id="35" w:name="_Toc14943_WPSOffice_Level2"/>
      <w:r>
        <w:rPr>
          <w:rFonts w:hint="eastAsia" w:ascii="Times New Roman" w:hAnsi="Times New Roman"/>
          <w:color w:val="auto"/>
          <w:sz w:val="21"/>
          <w:szCs w:val="22"/>
          <w:highlight w:val="none"/>
        </w:rPr>
        <w:t xml:space="preserve">本次采购公告在“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4"/>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24EB2EA2">
      <w:pPr>
        <w:pStyle w:val="3"/>
        <w:spacing w:before="312" w:after="312"/>
        <w:rPr>
          <w:rFonts w:ascii="Times New Roman" w:hAnsi="Times New Roman" w:eastAsia="宋体" w:cs="Times New Roman"/>
          <w:color w:val="auto"/>
          <w:highlight w:val="none"/>
        </w:rPr>
      </w:pPr>
      <w:r>
        <w:rPr>
          <w:rFonts w:hint="eastAsia" w:ascii="宋体" w:hAnsi="宋体" w:eastAsia="宋体" w:cs="宋体"/>
          <w:color w:val="auto"/>
          <w:sz w:val="21"/>
          <w:szCs w:val="21"/>
          <w:highlight w:val="none"/>
        </w:rPr>
        <w:t xml:space="preserve">  </w:t>
      </w:r>
      <w:bookmarkStart w:id="36" w:name="_Toc25875"/>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55466811"/>
      <w:bookmarkStart w:id="38" w:name="_Toc26656928"/>
      <w:bookmarkStart w:id="39" w:name="_Toc29381_WPSOffice_Level2"/>
      <w:bookmarkStart w:id="40" w:name="_Toc16069"/>
      <w:bookmarkStart w:id="41" w:name="_Toc1950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招标代理机构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ascii="宋体" w:hAnsi="宋体" w:cs="宋体"/>
                <w:color w:val="auto"/>
                <w:sz w:val="22"/>
                <w:szCs w:val="22"/>
                <w:highlight w:val="none"/>
                <w:u w:val="single"/>
              </w:rPr>
              <w:t>20</w:t>
            </w:r>
            <w:r>
              <w:rPr>
                <w:rFonts w:hint="eastAsia" w:ascii="宋体" w:hAnsi="宋体" w:cs="宋体"/>
                <w:color w:val="auto"/>
                <w:sz w:val="22"/>
                <w:szCs w:val="22"/>
                <w:highlight w:val="none"/>
                <w:u w:val="single"/>
                <w:lang w:val="en-US" w:eastAsia="zh-CN"/>
              </w:rPr>
              <w:t>2</w:t>
            </w:r>
            <w:r>
              <w:rPr>
                <w:rFonts w:hint="eastAsia" w:cs="宋体"/>
                <w:color w:val="auto"/>
                <w:sz w:val="22"/>
                <w:szCs w:val="22"/>
                <w:highlight w:val="none"/>
                <w:u w:val="single"/>
                <w:lang w:val="en-US" w:eastAsia="zh-CN"/>
              </w:rPr>
              <w:t>2</w:t>
            </w:r>
            <w:r>
              <w:rPr>
                <w:rFonts w:hint="eastAsia" w:ascii="宋体" w:hAnsi="宋体" w:cs="宋体"/>
                <w:color w:val="auto"/>
                <w:sz w:val="22"/>
                <w:szCs w:val="22"/>
                <w:highlight w:val="none"/>
              </w:rPr>
              <w:t>年</w:t>
            </w:r>
            <w:r>
              <w:rPr>
                <w:rFonts w:hint="eastAsia" w:ascii="宋体" w:hAnsi="宋体"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rPr>
              <w:t>开标程序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密封情况检查：宣布开标后，供应商代表互检响应文件密封及递交情况，并就检查结果明确意见。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开标时间和地点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评标专家确定方式：符合规定的评标专家库中随机抽取。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评标办法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合同签订前，乙方需向甲方支付合同总价2%的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或提供合同总价5%的银行保函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7C90601F">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拟成交人须在采购人通知之日起5日内送样并经采购人确认、封样，如所送样品不符合产品要求或在供应过程中达不到采购人要求的：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FF0000"/>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或其他利害关系人对评标结果有异议的，应以书面形式提出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14201207"/>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1019D44D">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298C3B1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至少提供1个自2022年1月1日以来，单项合同额不低于30万元的空气能或太阳能合同业绩，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sz w:val="24"/>
          <w:szCs w:val="24"/>
          <w:highlight w:val="none"/>
        </w:rPr>
      </w:pPr>
    </w:p>
    <w:p w14:paraId="09FA73C9">
      <w:pPr>
        <w:pStyle w:val="8"/>
        <w:rPr>
          <w:rFonts w:hint="eastAsia"/>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检测报告及合格证；</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合同签订前，乙方需向甲方支付合同总价2%的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或提供合同总价5%的银行保函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26656988"/>
      <w:bookmarkStart w:id="48" w:name="_Toc14201257"/>
      <w:bookmarkStart w:id="49" w:name="_Toc906772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9067731"/>
      <w:bookmarkStart w:id="53" w:name="_Toc26656994"/>
      <w:bookmarkStart w:id="54"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3"/>
        <w:spacing w:before="312" w:after="312"/>
        <w:rPr>
          <w:rFonts w:ascii="Times New Roman" w:hAnsi="Times New Roman" w:eastAsia="宋体" w:cs="Times New Roman"/>
          <w:color w:val="auto"/>
          <w:highlight w:val="none"/>
        </w:rPr>
      </w:pPr>
      <w:bookmarkStart w:id="55" w:name="_Toc27736"/>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52042304"/>
      <w:bookmarkStart w:id="57" w:name="_Toc447808662"/>
      <w:bookmarkStart w:id="58" w:name="_Toc14847"/>
      <w:bookmarkStart w:id="59" w:name="_Toc457482536"/>
      <w:bookmarkStart w:id="60" w:name="_Toc3834"/>
      <w:bookmarkStart w:id="61" w:name="_Toc144974496"/>
      <w:bookmarkStart w:id="62" w:name="_Toc152045528"/>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人的报价文件进行评审，按照评标价由低到高的顺序推荐3名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候选人。评标委员会按评标价由低到高顺序推荐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候选人，评标价相等时，评标委员会依次按照以下优先顺序推荐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60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18</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lang w:eastAsia="zh-CN"/>
              </w:rPr>
              <w:t>检测报告及合格证</w:t>
            </w:r>
            <w:r>
              <w:rPr>
                <w:rFonts w:hint="eastAsia" w:ascii="宋体" w:hAnsi="宋体" w:cs="宋体"/>
                <w:color w:val="auto"/>
                <w:sz w:val="21"/>
                <w:szCs w:val="24"/>
                <w:highlight w:val="none"/>
              </w:rPr>
              <w:t>：</w:t>
            </w:r>
            <w:r>
              <w:rPr>
                <w:rFonts w:hint="eastAsia" w:ascii="宋体" w:hAnsi="宋体" w:cs="宋体"/>
                <w:color w:val="auto"/>
                <w:sz w:val="21"/>
                <w:szCs w:val="24"/>
                <w:highlight w:val="none"/>
                <w:u w:val="single"/>
              </w:rPr>
              <w:t xml:space="preserve">  6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8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①如响应人的评标价低于评标价平均值的90%时，采购人可以在评标现场要求该响应人作出情况说明并提供相应降低工程造价的相关证明材料，参照附表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报价竞标，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②异常低价或不平衡报价，采购人有权作废标处理。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低工程造价的相关证明材料，以避免错过电子询标时间，造成的不良后果由响应人自行承担。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2)以下情形不得作为询标或报价文件中提供异常低价响应说明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标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07" w:hRule="atLeast"/>
          <w:jc w:val="center"/>
        </w:trPr>
        <w:tc>
          <w:tcPr>
            <w:tcW w:w="494"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60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202</w:t>
            </w:r>
            <w:r>
              <w:rPr>
                <w:rFonts w:hint="eastAsia" w:ascii="宋体" w:hAnsi="宋体" w:cs="宋体"/>
                <w:color w:val="auto"/>
                <w:sz w:val="21"/>
                <w:szCs w:val="24"/>
                <w:highlight w:val="none"/>
                <w:lang w:val="en-US" w:eastAsia="zh-CN"/>
              </w:rPr>
              <w:t>2</w:t>
            </w:r>
            <w:r>
              <w:rPr>
                <w:rFonts w:hint="eastAsia" w:ascii="宋体" w:hAnsi="宋体" w:cs="宋体"/>
                <w:color w:val="auto"/>
                <w:sz w:val="21"/>
                <w:szCs w:val="24"/>
                <w:highlight w:val="none"/>
              </w:rPr>
              <w:t xml:space="preserve"> 年 1月1 日以来（以合同签订时间为准），除供应商资审条件要求的业绩得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rPr>
              <w:t>万及以上的空气能或太阳能合同业绩，每多提供一个业绩得5分，满分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yellow"/>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58" w:hRule="atLeast"/>
          <w:jc w:val="center"/>
        </w:trPr>
        <w:tc>
          <w:tcPr>
            <w:tcW w:w="494"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22D86CC8">
            <w:pPr>
              <w:pStyle w:val="18"/>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firstLine="211" w:firstLineChars="100"/>
              <w:jc w:val="both"/>
              <w:textAlignment w:val="auto"/>
              <w:rPr>
                <w:rFonts w:hint="eastAsia" w:ascii="宋体" w:hAnsi="宋体" w:eastAsia="宋体" w:cs="宋体"/>
                <w:color w:val="auto"/>
                <w:kern w:val="0"/>
                <w:sz w:val="21"/>
                <w:szCs w:val="21"/>
                <w:highlight w:val="none"/>
                <w:u w:val="none"/>
                <w:lang w:val="en-US" w:eastAsia="zh-CN" w:bidi="ar"/>
              </w:rPr>
            </w:pPr>
            <w:r>
              <w:rPr>
                <w:rFonts w:hint="eastAsia" w:ascii="宋体" w:hAnsi="宋体" w:eastAsia="宋体" w:cs="宋体"/>
                <w:b/>
                <w:bCs/>
                <w:color w:val="auto"/>
                <w:kern w:val="0"/>
                <w:sz w:val="21"/>
                <w:szCs w:val="21"/>
                <w:highlight w:val="none"/>
                <w:u w:val="none"/>
                <w:lang w:val="en-US" w:eastAsia="zh-CN" w:bidi="ar"/>
              </w:rPr>
              <w:t>1.办公场所情况</w:t>
            </w:r>
            <w:r>
              <w:rPr>
                <w:rFonts w:hint="eastAsia" w:ascii="宋体" w:hAnsi="宋体" w:eastAsia="宋体" w:cs="宋体"/>
                <w:color w:val="auto"/>
                <w:kern w:val="0"/>
                <w:sz w:val="21"/>
                <w:szCs w:val="21"/>
                <w:highlight w:val="none"/>
                <w:u w:val="none"/>
                <w:lang w:val="en-US" w:eastAsia="zh-CN" w:bidi="ar"/>
              </w:rPr>
              <w:t>（须提供办公场所照片、房屋购买租赁合同协议书等，自有或租赁办公场所须明确证明材料），</w:t>
            </w:r>
            <w:r>
              <w:rPr>
                <w:rFonts w:hint="eastAsia" w:ascii="宋体" w:hAnsi="宋体" w:eastAsia="宋体" w:cs="宋体"/>
                <w:color w:val="auto"/>
                <w:kern w:val="0"/>
                <w:sz w:val="21"/>
                <w:szCs w:val="21"/>
                <w:highlight w:val="none"/>
                <w:lang w:bidi="ar"/>
              </w:rPr>
              <w:t>优秀的得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4</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EBDCF27">
            <w:pPr>
              <w:keepNext w:val="0"/>
              <w:keepLines w:val="0"/>
              <w:suppressLineNumbers w:val="0"/>
              <w:spacing w:before="0" w:beforeAutospacing="0" w:after="0" w:afterAutospacing="0"/>
              <w:ind w:left="0" w:right="0" w:firstLine="211" w:firstLineChars="100"/>
              <w:rPr>
                <w:rFonts w:hint="default"/>
                <w:color w:val="auto"/>
                <w:highlight w:val="none"/>
                <w:lang w:val="en-US" w:eastAsia="zh-CN"/>
              </w:rPr>
            </w:pPr>
            <w:r>
              <w:rPr>
                <w:rFonts w:hint="eastAsia" w:ascii="宋体" w:hAnsi="宋体" w:eastAsia="宋体" w:cs="宋体"/>
                <w:b/>
                <w:bCs/>
                <w:color w:val="auto"/>
                <w:kern w:val="0"/>
                <w:sz w:val="21"/>
                <w:szCs w:val="21"/>
                <w:highlight w:val="none"/>
                <w:u w:val="none"/>
                <w:lang w:val="en-US" w:eastAsia="zh-CN" w:bidi="ar"/>
              </w:rPr>
              <w:t>2.企业获得奖项及荣誉证书等</w:t>
            </w:r>
            <w:r>
              <w:rPr>
                <w:rFonts w:hint="eastAsia" w:ascii="宋体" w:hAnsi="宋体" w:eastAsia="宋体" w:cs="宋体"/>
                <w:color w:val="auto"/>
                <w:kern w:val="0"/>
                <w:sz w:val="21"/>
                <w:szCs w:val="21"/>
                <w:highlight w:val="none"/>
                <w:u w:val="none"/>
                <w:lang w:val="en-US" w:eastAsia="zh-CN" w:bidi="ar"/>
              </w:rPr>
              <w:t>（须提供证书证明材料)，</w:t>
            </w:r>
            <w:r>
              <w:rPr>
                <w:rFonts w:hint="eastAsia" w:ascii="宋体" w:hAnsi="宋体" w:eastAsia="宋体" w:cs="宋体"/>
                <w:color w:val="auto"/>
                <w:kern w:val="0"/>
                <w:sz w:val="21"/>
                <w:szCs w:val="21"/>
                <w:highlight w:val="none"/>
                <w:lang w:bidi="ar"/>
              </w:rPr>
              <w:t>优秀的得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4</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8"/>
              <w:keepNext w:val="0"/>
              <w:keepLines w:val="0"/>
              <w:suppressLineNumbers w:val="0"/>
              <w:spacing w:before="0" w:beforeLines="0" w:beforeAutospacing="0" w:after="0" w:afterLines="0" w:afterAutospacing="0"/>
              <w:ind w:left="0" w:right="0" w:firstLine="211" w:firstLineChars="100"/>
              <w:jc w:val="both"/>
              <w:rPr>
                <w:rFonts w:hint="eastAsia"/>
                <w:color w:val="auto"/>
                <w:highlight w:val="yellow"/>
                <w:lang w:eastAsia="zh-CN"/>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4</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18</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4854E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4" w:type="pct"/>
            <w:vMerge w:val="continue"/>
            <w:vAlign w:val="center"/>
          </w:tcPr>
          <w:p w14:paraId="770DBF94">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7680D05C">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36EA1E7B">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spacing w:val="-2"/>
                <w:sz w:val="21"/>
                <w:szCs w:val="21"/>
                <w:highlight w:val="none"/>
                <w:lang w:eastAsia="zh-CN"/>
              </w:rPr>
            </w:pPr>
            <w:r>
              <w:rPr>
                <w:rFonts w:hint="eastAsia" w:ascii="宋体" w:hAnsi="宋体" w:cs="宋体"/>
                <w:spacing w:val="-2"/>
                <w:sz w:val="21"/>
                <w:szCs w:val="21"/>
                <w:highlight w:val="none"/>
                <w:lang w:eastAsia="zh-CN"/>
              </w:rPr>
              <w:t>检测报告及</w:t>
            </w:r>
          </w:p>
          <w:p w14:paraId="188F7F47">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eastAsiaTheme="minorEastAsia"/>
                <w:sz w:val="21"/>
                <w:szCs w:val="21"/>
                <w:highlight w:val="none"/>
                <w:lang w:eastAsia="zh-CN"/>
              </w:rPr>
            </w:pPr>
            <w:r>
              <w:rPr>
                <w:rFonts w:hint="eastAsia" w:ascii="宋体" w:hAnsi="宋体" w:cs="宋体"/>
                <w:spacing w:val="-2"/>
                <w:sz w:val="21"/>
                <w:szCs w:val="21"/>
                <w:highlight w:val="none"/>
                <w:lang w:eastAsia="zh-CN"/>
              </w:rPr>
              <w:t>合格证</w:t>
            </w:r>
          </w:p>
          <w:p w14:paraId="4B4EEB8E">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sz w:val="21"/>
                <w:szCs w:val="21"/>
                <w:highlight w:val="none"/>
              </w:rPr>
              <w:t>（满分</w:t>
            </w:r>
            <w:r>
              <w:rPr>
                <w:rFonts w:hint="eastAsia" w:ascii="宋体" w:hAnsi="宋体" w:cs="宋体"/>
                <w:sz w:val="21"/>
                <w:szCs w:val="21"/>
                <w:highlight w:val="none"/>
                <w:u w:val="single"/>
              </w:rPr>
              <w:t xml:space="preserve"> 6 </w:t>
            </w:r>
            <w:r>
              <w:rPr>
                <w:rFonts w:hint="eastAsia" w:ascii="宋体" w:hAnsi="宋体" w:cs="宋体"/>
                <w:sz w:val="21"/>
                <w:szCs w:val="21"/>
                <w:highlight w:val="none"/>
              </w:rPr>
              <w:t>分）</w:t>
            </w:r>
          </w:p>
        </w:tc>
        <w:tc>
          <w:tcPr>
            <w:tcW w:w="3041" w:type="pct"/>
            <w:vAlign w:val="center"/>
          </w:tcPr>
          <w:p w14:paraId="2359D061">
            <w:pPr>
              <w:keepNext w:val="0"/>
              <w:keepLines w:val="0"/>
              <w:suppressLineNumbers w:val="0"/>
              <w:spacing w:before="0" w:beforeAutospacing="0" w:after="0" w:afterAutospacing="0" w:line="240" w:lineRule="auto"/>
              <w:ind w:left="0" w:right="0"/>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1、提供拟使用品牌热泵热水机近3年内的检测报告（进场检测报告）的得3分。</w:t>
            </w:r>
          </w:p>
          <w:p w14:paraId="3B69C328">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b w:val="0"/>
                <w:bCs w:val="0"/>
                <w:color w:val="auto"/>
                <w:kern w:val="2"/>
                <w:sz w:val="21"/>
                <w:szCs w:val="24"/>
                <w:highlight w:val="none"/>
                <w:lang w:val="en-US" w:eastAsia="zh-CN" w:bidi="ar-SA"/>
              </w:rPr>
              <w:t>2、提供拟使用品牌热泵热水机出厂合格证书（质量证明文件）的得3分。</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sz w:val="21"/>
                <w:szCs w:val="21"/>
                <w:highlight w:val="none"/>
              </w:rPr>
            </w:pPr>
            <w:r>
              <w:rPr>
                <w:rFonts w:hint="eastAsia" w:ascii="宋体" w:hAnsi="宋体" w:cs="宋体"/>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sz w:val="21"/>
                <w:szCs w:val="21"/>
                <w:highlight w:val="none"/>
              </w:rPr>
              <w:t>（满分</w:t>
            </w:r>
            <w:r>
              <w:rPr>
                <w:rFonts w:hint="eastAsia" w:ascii="宋体" w:hAnsi="宋体" w:cs="宋体"/>
                <w:sz w:val="21"/>
                <w:szCs w:val="21"/>
                <w:highlight w:val="none"/>
                <w:u w:val="single"/>
              </w:rPr>
              <w:t xml:space="preserve"> </w:t>
            </w:r>
            <w:r>
              <w:rPr>
                <w:rFonts w:hint="eastAsia" w:ascii="宋体" w:hAnsi="宋体" w:cs="宋体"/>
                <w:sz w:val="21"/>
                <w:szCs w:val="21"/>
                <w:highlight w:val="none"/>
                <w:u w:val="single"/>
                <w:lang w:val="en-US" w:eastAsia="zh-CN"/>
              </w:rPr>
              <w:t>8</w:t>
            </w:r>
            <w:r>
              <w:rPr>
                <w:rFonts w:hint="eastAsia" w:ascii="宋体" w:hAnsi="宋体" w:cs="宋体"/>
                <w:sz w:val="21"/>
                <w:szCs w:val="21"/>
                <w:highlight w:val="none"/>
                <w:u w:val="single"/>
              </w:rPr>
              <w:t xml:space="preserve"> </w:t>
            </w:r>
            <w:r>
              <w:rPr>
                <w:rFonts w:hint="eastAsia" w:ascii="宋体" w:hAnsi="宋体" w:cs="宋体"/>
                <w:sz w:val="21"/>
                <w:szCs w:val="21"/>
                <w:highlight w:val="none"/>
              </w:rPr>
              <w:t>分）</w:t>
            </w:r>
          </w:p>
        </w:tc>
        <w:tc>
          <w:tcPr>
            <w:tcW w:w="3041"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sz w:val="21"/>
                <w:szCs w:val="21"/>
                <w:highlight w:val="none"/>
                <w:lang w:eastAsia="zh-CN"/>
              </w:rPr>
            </w:pPr>
            <w:r>
              <w:rPr>
                <w:rFonts w:hint="eastAsia" w:ascii="宋体" w:hAnsi="宋体" w:cs="宋体"/>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满分</w:t>
            </w:r>
            <w:r>
              <w:rPr>
                <w:rFonts w:hint="eastAsia" w:ascii="宋体" w:hAnsi="宋体" w:cs="宋体"/>
                <w:sz w:val="21"/>
                <w:szCs w:val="21"/>
                <w:highlight w:val="none"/>
                <w:u w:val="single"/>
                <w:lang w:val="en-US" w:eastAsia="zh-CN"/>
              </w:rPr>
              <w:t xml:space="preserve"> 8 </w:t>
            </w:r>
            <w:r>
              <w:rPr>
                <w:rFonts w:hint="eastAsia" w:ascii="宋体" w:hAnsi="宋体" w:cs="宋体"/>
                <w:sz w:val="21"/>
                <w:szCs w:val="21"/>
                <w:highlight w:val="none"/>
                <w:lang w:val="en-US" w:eastAsia="zh-CN"/>
              </w:rPr>
              <w:t>分</w:t>
            </w:r>
            <w:r>
              <w:rPr>
                <w:rFonts w:hint="eastAsia" w:ascii="宋体" w:hAnsi="宋体" w:cs="宋体"/>
                <w:sz w:val="21"/>
                <w:szCs w:val="21"/>
                <w:highlight w:val="none"/>
                <w:lang w:eastAsia="zh-CN"/>
              </w:rPr>
              <w:t>）</w:t>
            </w:r>
          </w:p>
        </w:tc>
        <w:tc>
          <w:tcPr>
            <w:tcW w:w="3041"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sz w:val="21"/>
                <w:szCs w:val="21"/>
                <w:highlight w:val="none"/>
                <w:lang w:val="en-US" w:eastAsia="zh-CN" w:bidi="ar"/>
              </w:rPr>
              <w:t>优秀的得8-6分；一般的得5-3分，较差得基础分2分，未提供不得分。</w:t>
            </w:r>
            <w:r>
              <w:rPr>
                <w:rFonts w:hint="eastAsia" w:ascii="宋体" w:hAnsi="宋体" w:cs="宋体"/>
                <w:sz w:val="21"/>
                <w:szCs w:val="21"/>
                <w:highlight w:val="none"/>
                <w:lang w:bidi="ar"/>
              </w:rPr>
              <w:t xml:space="preserve">  </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人的报价文件进行评审，按照评标价由低到高的顺序推荐3名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1.2若参与本项目询比且通过形式评审、响应性评审与资格评审的供应商只有3家，则3家无需进行商务技术文件评审，直接开启第二信封报价文件，按照评标价由低到高的顺序推荐3名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3、唱标记录表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3"/>
        <w:numPr>
          <w:ilvl w:val="0"/>
          <w:numId w:val="0"/>
        </w:numPr>
        <w:spacing w:before="312" w:after="312"/>
        <w:ind w:leftChars="0"/>
        <w:jc w:val="center"/>
        <w:rPr>
          <w:rFonts w:ascii="Times New Roman" w:hAnsi="Times New Roman" w:eastAsia="宋体" w:cs="Times New Roman"/>
          <w:color w:val="auto"/>
          <w:highlight w:val="none"/>
        </w:rPr>
      </w:pPr>
      <w:bookmarkStart w:id="63" w:name="_Toc21503"/>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1.本合同的缺陷责任期为竣工</w:t>
      </w:r>
      <w:bookmarkStart w:id="173" w:name="_GoBack"/>
      <w:bookmarkEnd w:id="173"/>
      <w:r>
        <w:rPr>
          <w:rFonts w:hint="eastAsia" w:ascii="仿宋_GB2312" w:hAnsi="仿宋_GB2312" w:eastAsia="仿宋_GB2312" w:cs="仿宋_GB2312"/>
          <w:color w:val="auto"/>
          <w:sz w:val="28"/>
          <w:szCs w:val="28"/>
          <w:highlight w:val="none"/>
          <w:lang w:val="en-US" w:eastAsia="zh-CN"/>
        </w:rPr>
        <w:t>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4.合同标的中若有进口产品，则乙方必须提供原产地证明、单机产品序列号、原生产厂商质量保证书、报关单等证明材料。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563683CC">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1.据实结算，货到现场并卸货到指定项目地点经项目部及甲方指定现场签收人验收签字，当供货金额达到合同金额的50%后方可办理第一批货款支付，支付已供货金额的70%。</w:t>
      </w:r>
    </w:p>
    <w:p w14:paraId="4B7FBE46">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2.产品全部供货到现场经甲方指定验收人验收合格并办理完成结算手续后，甲方向乙方支付至结算价的97%。</w:t>
      </w:r>
    </w:p>
    <w:p w14:paraId="3C53BC3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3.剩余3%作为工程质保金，缺陷责任期结束后无息返还。</w:t>
      </w:r>
    </w:p>
    <w:p w14:paraId="6BBC2BCC">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成交</w:t>
      </w:r>
      <w:r>
        <w:rPr>
          <w:rFonts w:hint="eastAsia" w:ascii="仿宋_GB2312" w:hAnsi="仿宋_GB2312" w:eastAsia="仿宋_GB2312" w:cs="仿宋_GB2312"/>
          <w:color w:val="auto"/>
          <w:sz w:val="28"/>
          <w:szCs w:val="28"/>
          <w:highlight w:val="none"/>
        </w:rPr>
        <w:t>公示后，在合同签订前，乙方需向甲方支付合同总价</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rPr>
        <w:t>%的履约保证金或提供合同总价</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%的见索即付银行保函。</w:t>
      </w:r>
    </w:p>
    <w:p w14:paraId="324BABE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5574696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rPr>
        <w:t>.乙方提供符合采购人财务要求的国家税务局13%增值税专用发票后办理结算，发票需要做到“三流一致”，也即“货物、劳务及应税服务流”、“资金流”、“发票流”必须都是同一受票方。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highlight w:val="none"/>
          <w:lang w:val="en-US" w:eastAsia="zh-CN"/>
        </w:rPr>
      </w:pPr>
    </w:p>
    <w:p w14:paraId="13E2C6B5">
      <w:pPr>
        <w:pStyle w:val="8"/>
        <w:bidi w:val="0"/>
        <w:rPr>
          <w:rFonts w:hint="eastAsia"/>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61702EFC"/>
    <w:p w14:paraId="3E2E0882">
      <w:pPr>
        <w:pStyle w:val="2"/>
      </w:pPr>
    </w:p>
    <w:p w14:paraId="25953D67"/>
    <w:p w14:paraId="18DBFC27">
      <w:pPr>
        <w:pStyle w:val="2"/>
      </w:pPr>
    </w:p>
    <w:p w14:paraId="76893493"/>
    <w:p w14:paraId="1F61BA72">
      <w:pPr>
        <w:pStyle w:val="2"/>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3"/>
        <w:numPr>
          <w:ilvl w:val="255"/>
          <w:numId w:val="0"/>
        </w:numPr>
        <w:spacing w:before="312" w:after="312"/>
        <w:ind w:left="402"/>
        <w:rPr>
          <w:rFonts w:ascii="Times New Roman" w:hAnsi="Times New Roman" w:eastAsia="宋体" w:cs="Times New Roman"/>
          <w:color w:val="auto"/>
          <w:highlight w:val="none"/>
        </w:rPr>
      </w:pPr>
      <w:bookmarkStart w:id="65" w:name="_Toc7189"/>
      <w:r>
        <w:rPr>
          <w:rFonts w:hint="eastAsia" w:ascii="Times New Roman" w:hAnsi="Times New Roman" w:eastAsia="宋体" w:cs="Times New Roman"/>
          <w:color w:val="auto"/>
          <w:highlight w:val="none"/>
          <w:lang w:val="en-US" w:eastAsia="zh-CN"/>
        </w:rPr>
        <w:t>第五章</w:t>
      </w:r>
      <w:r>
        <w:rPr>
          <w:rFonts w:hint="eastAsia" w:ascii="Times New Roman" w:hAnsi="Times New Roman" w:eastAsia="宋体" w:cs="Times New Roman"/>
          <w:color w:val="FF0000"/>
          <w:highlight w:val="none"/>
          <w:lang w:val="en-US" w:eastAsia="zh-CN"/>
        </w:rPr>
        <w:t xml:space="preserve"> </w:t>
      </w:r>
      <w:bookmarkStart w:id="66" w:name="_Toc25485"/>
      <w:bookmarkStart w:id="67" w:name="_Toc312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110CBC0C">
      <w:pPr>
        <w:jc w:val="center"/>
        <w:rPr>
          <w:rFonts w:hint="eastAsia" w:ascii="黑体" w:hAnsi="黑体" w:eastAsia="黑体" w:cs="黑体"/>
          <w:color w:val="FF0000"/>
          <w:sz w:val="32"/>
          <w:szCs w:val="32"/>
          <w:highlight w:val="none"/>
          <w:lang w:val="en-US" w:eastAsia="zh-CN"/>
        </w:rPr>
      </w:pPr>
      <w:r>
        <w:rPr>
          <w:rFonts w:hint="eastAsia" w:ascii="黑体" w:hAnsi="黑体" w:eastAsia="黑体" w:cs="黑体"/>
          <w:color w:val="FF0000"/>
          <w:sz w:val="32"/>
          <w:szCs w:val="32"/>
          <w:highlight w:val="none"/>
          <w:lang w:val="en-US" w:eastAsia="zh-CN"/>
        </w:rPr>
        <w:t>材料品牌推荐表</w:t>
      </w:r>
    </w:p>
    <w:p w14:paraId="19C49D4D">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（详见附件）</w:t>
      </w:r>
    </w:p>
    <w:p w14:paraId="5DC1FAB5">
      <w:pPr>
        <w:pStyle w:val="19"/>
        <w:numPr>
          <w:ilvl w:val="0"/>
          <w:numId w:val="0"/>
        </w:numPr>
        <w:jc w:val="both"/>
        <w:rPr>
          <w:rFonts w:hint="eastAsia" w:ascii="宋体" w:hAnsi="宋体" w:cs="宋体"/>
          <w:b/>
          <w:color w:val="auto"/>
          <w:sz w:val="21"/>
          <w:szCs w:val="21"/>
          <w:highlight w:val="none"/>
        </w:rPr>
      </w:pPr>
    </w:p>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ilvl w:val="0"/>
          <w:numId w:val="3"/>
        </w:numPr>
        <w:ind w:firstLine="0" w:firstLineChars="0"/>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（详见附件）</w:t>
      </w:r>
    </w:p>
    <w:p w14:paraId="2AA64ED5">
      <w:pPr>
        <w:pStyle w:val="8"/>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7A209A64">
      <w:pPr>
        <w:rPr>
          <w:rFonts w:hint="eastAsia"/>
          <w:color w:val="auto"/>
          <w:highlight w:val="none"/>
          <w:lang w:val="en-US" w:eastAsia="zh-CN"/>
        </w:rPr>
      </w:pPr>
    </w:p>
    <w:p w14:paraId="79600E89">
      <w:pPr>
        <w:pStyle w:val="3"/>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8292"/>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2"/>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7486429C">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78919D1">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安徽交控集团2025年度服务区综合改造提升工程项目空气能设备采购及安装项目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11846"/>
      <w:bookmarkStart w:id="71" w:name="_Toc11988"/>
      <w:bookmarkStart w:id="72" w:name="_Toc20091"/>
      <w:bookmarkStart w:id="73" w:name="_Toc10074"/>
      <w:bookmarkStart w:id="74" w:name="_Toc12470"/>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5" w:name="_Toc25232_WPSOffice_Level2"/>
      <w:bookmarkStart w:id="76"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5"/>
      <w:bookmarkEnd w:id="76"/>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77" w:name="_Toc31577_WPSOffice_Level2"/>
      <w:bookmarkStart w:id="78"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77"/>
      <w:bookmarkEnd w:id="78"/>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3"/>
        <w:numPr>
          <w:ilvl w:val="0"/>
          <w:numId w:val="0"/>
        </w:numPr>
        <w:rPr>
          <w:rFonts w:hint="eastAsia" w:ascii="黑体" w:hAnsi="黑体" w:eastAsia="黑体" w:cs="黑体"/>
          <w:b/>
          <w:bCs/>
          <w:color w:val="auto"/>
          <w:sz w:val="28"/>
          <w:szCs w:val="28"/>
          <w:highlight w:val="none"/>
        </w:rPr>
      </w:pPr>
      <w:bookmarkStart w:id="79" w:name="_Toc25724"/>
      <w:bookmarkStart w:id="80" w:name="_Toc21704"/>
      <w:bookmarkStart w:id="81" w:name="_Toc20272"/>
      <w:bookmarkStart w:id="82" w:name="_Toc888"/>
      <w:bookmarkStart w:id="83" w:name="_Toc1219"/>
      <w:r>
        <w:rPr>
          <w:rFonts w:hint="eastAsia" w:ascii="黑体" w:hAnsi="黑体" w:eastAsia="黑体" w:cs="黑体"/>
          <w:b/>
          <w:bCs/>
          <w:color w:val="auto"/>
          <w:sz w:val="28"/>
          <w:szCs w:val="28"/>
          <w:highlight w:val="none"/>
        </w:rPr>
        <w:t>一、响应函（不含报价）</w:t>
      </w:r>
      <w:bookmarkEnd w:id="69"/>
      <w:bookmarkEnd w:id="79"/>
      <w:bookmarkEnd w:id="80"/>
      <w:bookmarkEnd w:id="81"/>
      <w:bookmarkEnd w:id="82"/>
      <w:bookmarkEnd w:id="83"/>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安徽交控集团2025年度服务区综合改造提升工程项目空气能设备采购及安装项目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9"/>
        <w:spacing w:beforeLines="0" w:afterLines="0"/>
        <w:rPr>
          <w:rFonts w:hint="eastAsia"/>
          <w:color w:val="auto"/>
          <w:sz w:val="18"/>
          <w:szCs w:val="24"/>
          <w:highlight w:val="none"/>
        </w:rPr>
      </w:pPr>
    </w:p>
    <w:p w14:paraId="4368A36F">
      <w:pPr>
        <w:pStyle w:val="10"/>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84" w:name="_Hlk122530524"/>
      <w:r>
        <w:rPr>
          <w:rFonts w:hint="eastAsia" w:ascii="宋体" w:hAnsi="宋体" w:cs="宋体"/>
          <w:color w:val="auto"/>
          <w:sz w:val="24"/>
          <w:szCs w:val="24"/>
          <w:highlight w:val="none"/>
          <w:u w:val="single"/>
        </w:rPr>
        <w:t xml:space="preserve">                         </w:t>
      </w:r>
      <w:bookmarkEnd w:id="84"/>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9"/>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3"/>
        <w:numPr>
          <w:ilvl w:val="0"/>
          <w:numId w:val="0"/>
        </w:numPr>
        <w:rPr>
          <w:rFonts w:hint="default" w:ascii="黑体" w:hAnsi="黑体" w:eastAsia="黑体" w:cs="黑体"/>
          <w:b w:val="0"/>
          <w:bCs w:val="0"/>
          <w:color w:val="auto"/>
          <w:sz w:val="28"/>
          <w:szCs w:val="28"/>
          <w:highlight w:val="none"/>
        </w:rPr>
      </w:pPr>
      <w:bookmarkStart w:id="85" w:name="_Toc20451"/>
      <w:bookmarkStart w:id="86" w:name="_Toc10497"/>
      <w:bookmarkStart w:id="87" w:name="_Toc23378"/>
      <w:bookmarkStart w:id="88" w:name="_Toc16965"/>
      <w:bookmarkStart w:id="89" w:name="_Toc2139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85"/>
      <w:bookmarkEnd w:id="86"/>
      <w:bookmarkEnd w:id="87"/>
      <w:bookmarkEnd w:id="88"/>
      <w:bookmarkEnd w:id="89"/>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安徽交控集团2025年度服务区综合改造提升工程项目空气能设备采购及安装项目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0" w:name="_Toc24785"/>
      <w:bookmarkStart w:id="91" w:name="_Toc19890"/>
      <w:bookmarkStart w:id="92" w:name="_Toc28296"/>
      <w:bookmarkStart w:id="93" w:name="_Toc30116"/>
      <w:bookmarkStart w:id="94" w:name="_Toc16245"/>
      <w:bookmarkStart w:id="95" w:name="_Toc6681"/>
      <w:r>
        <w:rPr>
          <w:rFonts w:hint="eastAsia" w:ascii="黑体" w:hAnsi="宋体" w:eastAsia="黑体" w:cs="黑体"/>
          <w:color w:val="auto"/>
          <w:kern w:val="2"/>
          <w:sz w:val="28"/>
          <w:szCs w:val="28"/>
          <w:highlight w:val="none"/>
          <w:lang w:val="en-US" w:eastAsia="zh-CN" w:bidi="ar"/>
        </w:rPr>
        <w:t>三、供应商基本情况</w:t>
      </w:r>
      <w:bookmarkEnd w:id="90"/>
      <w:bookmarkEnd w:id="91"/>
      <w:bookmarkEnd w:id="92"/>
      <w:bookmarkEnd w:id="93"/>
      <w:bookmarkEnd w:id="94"/>
      <w:bookmarkEnd w:id="95"/>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96" w:name="_Toc28901"/>
      <w:bookmarkStart w:id="97" w:name="_Toc22364"/>
      <w:bookmarkStart w:id="98" w:name="_Toc9989"/>
      <w:bookmarkStart w:id="99" w:name="_Toc31962"/>
      <w:bookmarkStart w:id="100" w:name="_Toc12834"/>
      <w:bookmarkStart w:id="101" w:name="_Toc29819"/>
      <w:r>
        <w:rPr>
          <w:rFonts w:hint="eastAsia" w:ascii="黑体" w:hAnsi="宋体" w:eastAsia="黑体" w:cs="黑体"/>
          <w:color w:val="auto"/>
          <w:kern w:val="2"/>
          <w:sz w:val="28"/>
          <w:szCs w:val="28"/>
          <w:highlight w:val="none"/>
          <w:lang w:val="en-US" w:eastAsia="zh-CN" w:bidi="ar"/>
        </w:rPr>
        <w:t>四、近年类似业绩情况</w:t>
      </w:r>
      <w:bookmarkEnd w:id="96"/>
      <w:bookmarkEnd w:id="97"/>
      <w:bookmarkEnd w:id="98"/>
      <w:bookmarkEnd w:id="99"/>
      <w:bookmarkEnd w:id="100"/>
      <w:bookmarkEnd w:id="101"/>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2" w:name="_Toc27124"/>
      <w:bookmarkStart w:id="103" w:name="_Toc22722"/>
      <w:bookmarkStart w:id="104" w:name="_Toc21498"/>
      <w:bookmarkStart w:id="105" w:name="_Toc8313"/>
      <w:bookmarkStart w:id="106" w:name="_Toc23165"/>
      <w:bookmarkStart w:id="107" w:name="_Toc29607"/>
      <w:r>
        <w:rPr>
          <w:rFonts w:hint="eastAsia" w:ascii="黑体" w:hAnsi="宋体" w:eastAsia="黑体" w:cs="黑体"/>
          <w:color w:val="auto"/>
          <w:kern w:val="2"/>
          <w:sz w:val="28"/>
          <w:szCs w:val="28"/>
          <w:highlight w:val="none"/>
          <w:lang w:val="en-US" w:eastAsia="zh-CN" w:bidi="ar"/>
        </w:rPr>
        <w:t>五、信誉情况</w:t>
      </w:r>
      <w:bookmarkEnd w:id="102"/>
      <w:bookmarkEnd w:id="103"/>
      <w:bookmarkEnd w:id="104"/>
      <w:bookmarkEnd w:id="105"/>
      <w:bookmarkEnd w:id="106"/>
      <w:bookmarkEnd w:id="107"/>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08" w:name="_Toc15048"/>
      <w:bookmarkStart w:id="109" w:name="_Toc22047"/>
      <w:bookmarkStart w:id="110" w:name="_Toc10389"/>
      <w:bookmarkStart w:id="111" w:name="_Toc30847"/>
      <w:bookmarkStart w:id="112" w:name="_Toc22954"/>
      <w:bookmarkStart w:id="113" w:name="_Toc1569"/>
      <w:r>
        <w:rPr>
          <w:rFonts w:hint="eastAsia" w:ascii="黑体" w:hAnsi="宋体" w:eastAsia="黑体" w:cs="黑体"/>
          <w:color w:val="auto"/>
          <w:kern w:val="2"/>
          <w:sz w:val="28"/>
          <w:szCs w:val="28"/>
          <w:highlight w:val="none"/>
          <w:lang w:val="en-US" w:eastAsia="zh-CN" w:bidi="ar"/>
        </w:rPr>
        <w:t>六、企业实力</w:t>
      </w:r>
      <w:bookmarkEnd w:id="108"/>
      <w:bookmarkEnd w:id="109"/>
      <w:bookmarkEnd w:id="110"/>
      <w:bookmarkEnd w:id="111"/>
      <w:bookmarkEnd w:id="112"/>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.办公场所情况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.企业获得奖项及荣誉证书等</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8"/>
        <w:rPr>
          <w:rFonts w:hint="eastAsia" w:ascii="黑体" w:hAnsi="宋体" w:eastAsia="黑体" w:cs="黑体"/>
          <w:color w:val="auto"/>
          <w:kern w:val="2"/>
          <w:sz w:val="28"/>
          <w:szCs w:val="28"/>
          <w:highlight w:val="none"/>
          <w:lang w:val="en-US" w:eastAsia="zh-CN" w:bidi="ar"/>
        </w:rPr>
      </w:pPr>
    </w:p>
    <w:p w14:paraId="6FF13152">
      <w:pPr>
        <w:pStyle w:val="9"/>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4D107C8">
      <w:pPr>
        <w:pStyle w:val="2"/>
        <w:rPr>
          <w:rFonts w:hint="eastAsia" w:ascii="黑体" w:hAnsi="宋体" w:eastAsia="黑体" w:cs="黑体"/>
          <w:color w:val="auto"/>
          <w:kern w:val="2"/>
          <w:sz w:val="28"/>
          <w:szCs w:val="28"/>
          <w:highlight w:val="none"/>
          <w:lang w:val="en-US" w:eastAsia="zh-CN" w:bidi="ar"/>
        </w:rPr>
      </w:pPr>
    </w:p>
    <w:p w14:paraId="659E9578">
      <w:pPr>
        <w:rPr>
          <w:rFonts w:hint="eastAsia"/>
          <w:lang w:val="en-US" w:eastAsia="zh-CN"/>
        </w:rPr>
      </w:pPr>
    </w:p>
    <w:p w14:paraId="63FC4EDE">
      <w:pPr>
        <w:pStyle w:val="8"/>
        <w:rPr>
          <w:rFonts w:hint="eastAsia"/>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14" w:name="_Toc22740"/>
      <w:bookmarkStart w:id="115" w:name="_Toc9722"/>
      <w:bookmarkStart w:id="116" w:name="_Toc19445"/>
      <w:bookmarkStart w:id="117" w:name="_Toc7906"/>
      <w:bookmarkStart w:id="118" w:name="_Toc29720"/>
      <w:r>
        <w:rPr>
          <w:rFonts w:hint="eastAsia" w:ascii="黑体" w:hAnsi="宋体" w:eastAsia="黑体" w:cs="黑体"/>
          <w:color w:val="auto"/>
          <w:kern w:val="2"/>
          <w:sz w:val="28"/>
          <w:szCs w:val="28"/>
          <w:highlight w:val="none"/>
          <w:lang w:val="en-US" w:eastAsia="zh-CN" w:bidi="ar"/>
        </w:rPr>
        <w:t>七、</w:t>
      </w:r>
      <w:bookmarkEnd w:id="113"/>
      <w:bookmarkEnd w:id="114"/>
      <w:bookmarkEnd w:id="115"/>
      <w:bookmarkEnd w:id="116"/>
      <w:bookmarkEnd w:id="117"/>
      <w:r>
        <w:rPr>
          <w:rFonts w:hint="eastAsia" w:ascii="黑体" w:hAnsi="宋体" w:eastAsia="黑体" w:cs="黑体"/>
          <w:color w:val="auto"/>
          <w:kern w:val="2"/>
          <w:sz w:val="28"/>
          <w:szCs w:val="28"/>
          <w:highlight w:val="none"/>
          <w:lang w:val="en-US" w:eastAsia="zh-CN" w:bidi="ar"/>
        </w:rPr>
        <w:t>检测报告及合格证</w:t>
      </w:r>
      <w:bookmarkEnd w:id="118"/>
    </w:p>
    <w:p w14:paraId="61C9C3CB">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F16A055">
      <w:pPr>
        <w:keepNext w:val="0"/>
        <w:keepLines w:val="0"/>
        <w:widowControl w:val="0"/>
        <w:suppressLineNumbers w:val="0"/>
        <w:spacing w:before="0" w:beforeAutospacing="0" w:after="0" w:afterAutospacing="0"/>
        <w:ind w:left="0" w:right="0"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bidi="ar"/>
        </w:rPr>
        <w:t xml:space="preserve"> </w:t>
      </w:r>
    </w:p>
    <w:p w14:paraId="51985438">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A6ACF41">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A4995E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C39677B">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1AEE52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2988E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7B8666F">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9A5516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1256764">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06E25C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F46100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037303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03ADCA">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6AF27A8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4C42973B">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19" w:name="_Toc31378"/>
      <w:bookmarkStart w:id="120"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21" w:name="_Toc28805"/>
      <w:bookmarkStart w:id="122" w:name="_Toc27742"/>
      <w:bookmarkStart w:id="123" w:name="_Toc28481"/>
      <w:bookmarkStart w:id="124" w:name="_Toc5689"/>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bookmarkEnd w:id="119"/>
      <w:r>
        <w:rPr>
          <w:rFonts w:hint="eastAsia" w:ascii="Times New Roman" w:hAnsi="Times New Roman" w:eastAsia="黑体"/>
          <w:color w:val="auto"/>
          <w:sz w:val="28"/>
          <w:szCs w:val="28"/>
          <w:highlight w:val="none"/>
          <w:lang w:val="en-US" w:eastAsia="zh-CN"/>
        </w:rPr>
        <w:t>供货方案</w:t>
      </w:r>
      <w:bookmarkEnd w:id="121"/>
      <w:bookmarkEnd w:id="122"/>
      <w:bookmarkEnd w:id="123"/>
      <w:bookmarkEnd w:id="124"/>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25" w:name="_Toc10923"/>
      <w:bookmarkStart w:id="126" w:name="_Toc2332"/>
      <w:bookmarkStart w:id="127" w:name="_Toc3565"/>
      <w:bookmarkStart w:id="128" w:name="_Toc6951"/>
      <w:bookmarkStart w:id="129" w:name="_Toc1554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25"/>
      <w:bookmarkEnd w:id="126"/>
      <w:bookmarkEnd w:id="127"/>
      <w:bookmarkEnd w:id="128"/>
      <w:bookmarkEnd w:id="129"/>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8"/>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20"/>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30"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31" w:name="_Toc8048"/>
      <w:bookmarkStart w:id="132" w:name="_Toc23034"/>
      <w:bookmarkStart w:id="133" w:name="_Toc31164"/>
      <w:bookmarkStart w:id="134" w:name="_Toc9218"/>
      <w:bookmarkStart w:id="135" w:name="_Toc28647"/>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31"/>
      <w:r>
        <w:rPr>
          <w:rFonts w:hint="eastAsia" w:ascii="Times New Roman" w:hAnsi="Times New Roman" w:eastAsia="黑体"/>
          <w:color w:val="auto"/>
          <w:sz w:val="28"/>
          <w:szCs w:val="28"/>
          <w:highlight w:val="none"/>
          <w:lang w:val="en-US" w:eastAsia="zh-CN"/>
        </w:rPr>
        <w:t>售后服务方案</w:t>
      </w:r>
      <w:bookmarkEnd w:id="132"/>
      <w:bookmarkEnd w:id="133"/>
      <w:bookmarkEnd w:id="134"/>
      <w:bookmarkEnd w:id="135"/>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36" w:name="_Toc30922"/>
      <w:bookmarkStart w:id="137" w:name="_Toc9931"/>
      <w:bookmarkStart w:id="138" w:name="_Toc7405"/>
      <w:bookmarkStart w:id="139" w:name="_Toc7980"/>
      <w:bookmarkStart w:id="140" w:name="_Toc275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36"/>
      <w:bookmarkEnd w:id="137"/>
      <w:bookmarkEnd w:id="138"/>
      <w:bookmarkEnd w:id="139"/>
      <w:bookmarkEnd w:id="140"/>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41" w:name="_Toc16480"/>
      <w:bookmarkStart w:id="142" w:name="_Toc14186"/>
      <w:bookmarkStart w:id="143" w:name="_Toc21056"/>
      <w:bookmarkStart w:id="144" w:name="_Toc11900"/>
      <w:bookmarkStart w:id="145" w:name="_Toc22621"/>
      <w:r>
        <w:rPr>
          <w:rFonts w:hint="eastAsia" w:ascii="黑体" w:hAnsi="宋体" w:eastAsia="黑体" w:cs="黑体"/>
          <w:color w:val="auto"/>
          <w:kern w:val="2"/>
          <w:sz w:val="28"/>
          <w:szCs w:val="28"/>
          <w:highlight w:val="none"/>
          <w:lang w:val="en-US" w:eastAsia="zh-CN" w:bidi="ar"/>
        </w:rPr>
        <w:t>十、承诺书</w:t>
      </w:r>
      <w:bookmarkEnd w:id="130"/>
      <w:bookmarkEnd w:id="141"/>
      <w:bookmarkEnd w:id="142"/>
      <w:bookmarkEnd w:id="143"/>
      <w:bookmarkEnd w:id="144"/>
      <w:bookmarkEnd w:id="145"/>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安徽交控集团2025年度服务区综合改造提升工程项目空气能设备采购及安装项目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5</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46" w:name="_Toc3055"/>
      <w:bookmarkStart w:id="147" w:name="_Toc10121"/>
      <w:bookmarkStart w:id="148" w:name="_Toc30427"/>
      <w:bookmarkStart w:id="149" w:name="_Toc10955"/>
      <w:bookmarkStart w:id="150" w:name="_Toc25215"/>
      <w:bookmarkStart w:id="151" w:name="_Toc2975"/>
      <w:r>
        <w:rPr>
          <w:rFonts w:hint="eastAsia" w:ascii="黑体" w:hAnsi="宋体" w:eastAsia="黑体" w:cs="黑体"/>
          <w:color w:val="auto"/>
          <w:kern w:val="2"/>
          <w:sz w:val="28"/>
          <w:szCs w:val="28"/>
          <w:highlight w:val="none"/>
          <w:lang w:val="en-US" w:eastAsia="zh-CN" w:bidi="ar"/>
        </w:rPr>
        <w:t>十一、其他材料</w:t>
      </w:r>
      <w:bookmarkEnd w:id="146"/>
      <w:bookmarkEnd w:id="147"/>
      <w:bookmarkEnd w:id="148"/>
      <w:bookmarkEnd w:id="149"/>
      <w:bookmarkEnd w:id="150"/>
      <w:bookmarkEnd w:id="151"/>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14CF78B8">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安徽交控集团2025年度服务区综合改造提升工程项目空气能设备采购及安装项目</w:t>
      </w: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52" w:name="_Toc4837"/>
      <w:bookmarkStart w:id="153" w:name="_Toc10029"/>
      <w:bookmarkStart w:id="154" w:name="_Toc2786"/>
      <w:bookmarkStart w:id="155" w:name="_Toc10608"/>
      <w:bookmarkStart w:id="156" w:name="_Toc28949"/>
      <w:bookmarkStart w:id="157" w:name="_Toc24813"/>
      <w:r>
        <w:rPr>
          <w:rFonts w:ascii="Times New Roman" w:hAnsi="Times New Roman" w:eastAsia="黑体" w:cs="Times New Roman"/>
          <w:color w:val="auto"/>
          <w:sz w:val="50"/>
          <w:szCs w:val="50"/>
          <w:highlight w:val="none"/>
        </w:rPr>
        <w:t>响  应  文  件</w:t>
      </w:r>
      <w:bookmarkEnd w:id="152"/>
      <w:bookmarkEnd w:id="153"/>
      <w:bookmarkEnd w:id="154"/>
      <w:bookmarkEnd w:id="155"/>
      <w:bookmarkEnd w:id="156"/>
      <w:bookmarkEnd w:id="157"/>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58" w:name="_Toc1687_WPSOffice_Level1"/>
      <w:bookmarkStart w:id="159" w:name="_Toc11805_WPSOffice_Level1"/>
      <w:bookmarkStart w:id="160" w:name="_Toc29968"/>
      <w:bookmarkStart w:id="161" w:name="_Toc2765_WPSOffice_Level1"/>
      <w:bookmarkStart w:id="162" w:name="_Toc8703"/>
      <w:bookmarkStart w:id="163" w:name="_Toc23583"/>
      <w:bookmarkStart w:id="164" w:name="_Toc18312_WPSOffice_Level1"/>
      <w:bookmarkStart w:id="165" w:name="_Toc29399_WPSOffice_Level1"/>
      <w:bookmarkStart w:id="166" w:name="_Toc24269_WPSOffice_Level1"/>
      <w:bookmarkStart w:id="167" w:name="_Toc30031_WPSOffice_Level1"/>
      <w:bookmarkStart w:id="168" w:name="_Toc1924"/>
      <w:bookmarkStart w:id="169" w:name="_Toc15092"/>
      <w:r>
        <w:rPr>
          <w:rFonts w:hint="eastAsia" w:ascii="黑体" w:hAnsi="黑体" w:eastAsia="黑体" w:cs="黑体"/>
          <w:b w:val="0"/>
          <w:bCs/>
          <w:color w:val="auto"/>
          <w:sz w:val="28"/>
          <w:szCs w:val="28"/>
          <w:highlight w:val="none"/>
        </w:rPr>
        <w:t>一、</w:t>
      </w:r>
      <w:bookmarkEnd w:id="158"/>
      <w:bookmarkEnd w:id="159"/>
      <w:bookmarkEnd w:id="160"/>
      <w:bookmarkEnd w:id="161"/>
      <w:bookmarkEnd w:id="162"/>
      <w:bookmarkEnd w:id="163"/>
      <w:bookmarkEnd w:id="164"/>
      <w:bookmarkEnd w:id="165"/>
      <w:bookmarkEnd w:id="166"/>
      <w:bookmarkEnd w:id="167"/>
      <w:bookmarkEnd w:id="168"/>
      <w:bookmarkEnd w:id="169"/>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lang w:eastAsia="zh-CN"/>
        </w:rPr>
        <w:t>安徽交控集团2025年度服务区综合改造提升工程项目空气能设备采购及安装项目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8"/>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9"/>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170" w:name="_Toc162490440"/>
      <w:bookmarkStart w:id="171" w:name="_Toc153421230"/>
      <w:bookmarkStart w:id="172" w:name="_Toc272486050"/>
      <w:r>
        <w:rPr>
          <w:rFonts w:hint="eastAsia" w:ascii="黑体" w:hAnsi="黑体" w:eastAsia="黑体" w:cs="黑体"/>
          <w:b w:val="0"/>
          <w:bCs/>
          <w:color w:val="auto"/>
          <w:sz w:val="28"/>
          <w:szCs w:val="28"/>
          <w:highlight w:val="none"/>
        </w:rPr>
        <w:t>二、</w:t>
      </w:r>
      <w:bookmarkEnd w:id="170"/>
      <w:bookmarkEnd w:id="171"/>
      <w:bookmarkEnd w:id="172"/>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8"/>
        <w:rPr>
          <w:rFonts w:hint="eastAsia"/>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902"/>
        <w:gridCol w:w="4081"/>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1902"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4081"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1902"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4081"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683"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200"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5B75BED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1A366C9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3.必须按规定提供全部完整无损、全新的产品。涉及标的物第三方复试费用均由供应商承担（含检测样品），抽检频率和批次按国家、行业标准或甲方要求执行。</w:t>
      </w:r>
    </w:p>
    <w:p w14:paraId="1EE7804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4.标的物须在包装外壁醒目位置上永久性标示生产厂家、生产批次、品牌标志、规格型号、唯一性可追溯性编码标识（如二维码）等信息。</w:t>
      </w:r>
    </w:p>
    <w:p w14:paraId="5B5EC393">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5.标的物供货进度应满足采购人工程进度分批次实施的安排和要求，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人应充分理解并全力配合采购人的标的物采购、进场工作，并承担因送货次数增加而引起的运输成本增加等相应风险。</w:t>
      </w:r>
    </w:p>
    <w:p w14:paraId="324F1C0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人对提供的标的物质量负总责，材料进场应按程序履行报验、交接手续；因标的物质量问题，将视作违约，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282D03A1">
      <w:pPr>
        <w:pStyle w:val="13"/>
        <w:adjustRightInd w:val="0"/>
        <w:snapToGrid w:val="0"/>
        <w:jc w:val="center"/>
        <w:rPr>
          <w:rFonts w:ascii="Times New Roman" w:hAnsi="Times New Roman" w:cs="Times New Roman"/>
          <w:color w:val="auto"/>
          <w:highlight w:val="none"/>
        </w:rPr>
      </w:pP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32E8FD67">
      <w:pPr>
        <w:jc w:val="center"/>
        <w:rPr>
          <w:rFonts w:hint="eastAsia" w:ascii="Times New Roman" w:hAnsi="Times New Roman" w:eastAsia="华文中宋" w:cs="Times New Roman"/>
          <w:b/>
          <w:smallCaps/>
          <w:color w:val="auto"/>
          <w:sz w:val="24"/>
          <w:szCs w:val="24"/>
          <w:highlight w:val="none"/>
          <w:lang w:val="en-US" w:eastAsia="zh-CN"/>
        </w:rPr>
      </w:pP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55B84EC-998F-4C6D-A6C4-0090877377A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6EDD2F2-1613-4D02-9CDF-2C47CC6B358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F8BBAC1-FAAD-4DBC-9641-634DFFE36BEA}"/>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BE87E4DE-D0EA-42AD-AB05-55B399AE72EC}"/>
  </w:font>
  <w:font w:name="方正小标宋简体">
    <w:panose1 w:val="03000509000000000000"/>
    <w:charset w:val="86"/>
    <w:family w:val="auto"/>
    <w:pitch w:val="default"/>
    <w:sig w:usb0="00000001" w:usb1="080E0000" w:usb2="00000000" w:usb3="00000000" w:csb0="00040000" w:csb1="00000000"/>
    <w:embedRegular r:id="rId5" w:fontKey="{CE9C5790-9828-44B7-96D4-11E430C31D0B}"/>
  </w:font>
  <w:font w:name="Wingdings 2">
    <w:panose1 w:val="05020102010507070707"/>
    <w:charset w:val="02"/>
    <w:family w:val="roman"/>
    <w:pitch w:val="default"/>
    <w:sig w:usb0="00000000" w:usb1="00000000" w:usb2="00000000" w:usb3="00000000" w:csb0="80000000" w:csb1="00000000"/>
    <w:embedRegular r:id="rId6" w:fontKey="{04766B01-A3AE-4971-B234-1B63411D8708}"/>
  </w:font>
  <w:font w:name="华文楷体">
    <w:panose1 w:val="02010600040101010101"/>
    <w:charset w:val="86"/>
    <w:family w:val="auto"/>
    <w:pitch w:val="default"/>
    <w:sig w:usb0="00000287" w:usb1="080F0000" w:usb2="00000000" w:usb3="00000000" w:csb0="0004009F" w:csb1="DFD70000"/>
    <w:embedRegular r:id="rId7" w:fontKey="{82563A95-AD13-4A20-BB07-BED4630A019A}"/>
  </w:font>
  <w:font w:name="仿宋_GB2312">
    <w:panose1 w:val="02010609030101010101"/>
    <w:charset w:val="86"/>
    <w:family w:val="modern"/>
    <w:pitch w:val="default"/>
    <w:sig w:usb0="00000001" w:usb1="080E0000" w:usb2="00000000" w:usb3="00000000" w:csb0="00040000" w:csb1="00000000"/>
    <w:embedRegular r:id="rId8" w:fontKey="{82025BEA-7AFB-40B2-8072-4B480BC361FB}"/>
  </w:font>
  <w:font w:name="楷体">
    <w:panose1 w:val="02010609060101010101"/>
    <w:charset w:val="86"/>
    <w:family w:val="auto"/>
    <w:pitch w:val="default"/>
    <w:sig w:usb0="800002BF" w:usb1="38CF7CFA" w:usb2="00000016" w:usb3="00000000" w:csb0="00040001" w:csb1="00000000"/>
    <w:embedRegular r:id="rId9" w:fontKey="{0B337F34-AF3F-4113-82B7-A714B99C6092}"/>
  </w:font>
  <w:font w:name="仿宋">
    <w:panose1 w:val="02010609060101010101"/>
    <w:charset w:val="86"/>
    <w:family w:val="auto"/>
    <w:pitch w:val="default"/>
    <w:sig w:usb0="800002BF" w:usb1="38CF7CFA" w:usb2="00000016" w:usb3="00000000" w:csb0="00040001" w:csb1="00000000"/>
    <w:embedRegular r:id="rId10" w:fontKey="{E31FE9C4-1363-4323-99F2-1327B27EA7B7}"/>
  </w:font>
  <w:font w:name="华文中宋">
    <w:panose1 w:val="02010600040101010101"/>
    <w:charset w:val="50"/>
    <w:family w:val="auto"/>
    <w:pitch w:val="default"/>
    <w:sig w:usb0="00000287" w:usb1="080F0000" w:usb2="00000000" w:usb3="00000000" w:csb0="0004009F" w:csb1="DFD70000"/>
    <w:embedRegular r:id="rId11" w:fontKey="{A0404769-A1C3-43AB-B58E-A11E4A29C0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4"/>
      <w:suff w:val="nothing"/>
      <w:lvlText w:val="%1．"/>
      <w:lvlJc w:val="left"/>
      <w:pPr>
        <w:ind w:left="17" w:firstLine="400"/>
      </w:pPr>
      <w:rPr>
        <w:rFonts w:hint="default"/>
      </w:rPr>
    </w:lvl>
  </w:abstractNum>
  <w:abstractNum w:abstractNumId="2">
    <w:nsid w:val="4D0384C7"/>
    <w:multiLevelType w:val="singleLevel"/>
    <w:tmpl w:val="4D0384C7"/>
    <w:lvl w:ilvl="0" w:tentative="0">
      <w:start w:val="1"/>
      <w:numFmt w:val="chineseCounting"/>
      <w:suff w:val="space"/>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211370D"/>
    <w:rsid w:val="0215764D"/>
    <w:rsid w:val="022655F4"/>
    <w:rsid w:val="023E3C6A"/>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0E72F5"/>
    <w:rsid w:val="04230E30"/>
    <w:rsid w:val="042516B9"/>
    <w:rsid w:val="042F2C67"/>
    <w:rsid w:val="045E338A"/>
    <w:rsid w:val="046E6DDE"/>
    <w:rsid w:val="047010F6"/>
    <w:rsid w:val="04701D1E"/>
    <w:rsid w:val="049D76C3"/>
    <w:rsid w:val="04C16A73"/>
    <w:rsid w:val="04E034BC"/>
    <w:rsid w:val="05085F79"/>
    <w:rsid w:val="052851DF"/>
    <w:rsid w:val="0535195E"/>
    <w:rsid w:val="054416D2"/>
    <w:rsid w:val="05AF29EE"/>
    <w:rsid w:val="05D2339D"/>
    <w:rsid w:val="05F62696"/>
    <w:rsid w:val="05F94BA8"/>
    <w:rsid w:val="060774EA"/>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543FDB"/>
    <w:rsid w:val="0B7F3FC7"/>
    <w:rsid w:val="0BA10DDD"/>
    <w:rsid w:val="0BB2614A"/>
    <w:rsid w:val="0BC86369"/>
    <w:rsid w:val="0BCC3D77"/>
    <w:rsid w:val="0BDD422F"/>
    <w:rsid w:val="0C024903"/>
    <w:rsid w:val="0C0B7829"/>
    <w:rsid w:val="0C126BE9"/>
    <w:rsid w:val="0C252478"/>
    <w:rsid w:val="0C425774"/>
    <w:rsid w:val="0C433DD8"/>
    <w:rsid w:val="0C5C5FF7"/>
    <w:rsid w:val="0CA667B4"/>
    <w:rsid w:val="0CB62B1E"/>
    <w:rsid w:val="0CD81BE1"/>
    <w:rsid w:val="0D604989"/>
    <w:rsid w:val="0D676CED"/>
    <w:rsid w:val="0DBD0BDC"/>
    <w:rsid w:val="0DC42165"/>
    <w:rsid w:val="0DD26630"/>
    <w:rsid w:val="0DE02F17"/>
    <w:rsid w:val="0E436CA2"/>
    <w:rsid w:val="0E541DD8"/>
    <w:rsid w:val="0E593FE9"/>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DA535D"/>
    <w:rsid w:val="10F20D97"/>
    <w:rsid w:val="10F863AD"/>
    <w:rsid w:val="110D2AFF"/>
    <w:rsid w:val="112131E2"/>
    <w:rsid w:val="11681ED6"/>
    <w:rsid w:val="119C482A"/>
    <w:rsid w:val="11B06C88"/>
    <w:rsid w:val="11C6025A"/>
    <w:rsid w:val="11DF30C9"/>
    <w:rsid w:val="11E46EAE"/>
    <w:rsid w:val="11F528ED"/>
    <w:rsid w:val="11FD4CD5"/>
    <w:rsid w:val="128A0D9B"/>
    <w:rsid w:val="129325F3"/>
    <w:rsid w:val="12983425"/>
    <w:rsid w:val="129A3494"/>
    <w:rsid w:val="12BD1492"/>
    <w:rsid w:val="12FA3B2F"/>
    <w:rsid w:val="1300779B"/>
    <w:rsid w:val="13054DB2"/>
    <w:rsid w:val="131B45D5"/>
    <w:rsid w:val="13431F92"/>
    <w:rsid w:val="13955E86"/>
    <w:rsid w:val="13C13BEB"/>
    <w:rsid w:val="13D604FC"/>
    <w:rsid w:val="13E11194"/>
    <w:rsid w:val="13EC1865"/>
    <w:rsid w:val="13F06450"/>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511068"/>
    <w:rsid w:val="1C7D1E5D"/>
    <w:rsid w:val="1C9D0478"/>
    <w:rsid w:val="1CA464D8"/>
    <w:rsid w:val="1CB03FE0"/>
    <w:rsid w:val="1CB304A3"/>
    <w:rsid w:val="1CD07137"/>
    <w:rsid w:val="1CE76D4F"/>
    <w:rsid w:val="1CF12CD2"/>
    <w:rsid w:val="1D3320C5"/>
    <w:rsid w:val="1D3772E3"/>
    <w:rsid w:val="1D3F5364"/>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CE5700"/>
    <w:rsid w:val="20CE712B"/>
    <w:rsid w:val="20E701EC"/>
    <w:rsid w:val="21366A7E"/>
    <w:rsid w:val="216C51F8"/>
    <w:rsid w:val="21705735"/>
    <w:rsid w:val="218872DA"/>
    <w:rsid w:val="21A659B2"/>
    <w:rsid w:val="21EC1864"/>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39285A"/>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E42564"/>
    <w:rsid w:val="34EA61B8"/>
    <w:rsid w:val="34F12F90"/>
    <w:rsid w:val="34F82570"/>
    <w:rsid w:val="3518676F"/>
    <w:rsid w:val="35201A23"/>
    <w:rsid w:val="352E500F"/>
    <w:rsid w:val="355434F9"/>
    <w:rsid w:val="35727A6C"/>
    <w:rsid w:val="35843E04"/>
    <w:rsid w:val="35B540D6"/>
    <w:rsid w:val="35BE0BED"/>
    <w:rsid w:val="35C66E2C"/>
    <w:rsid w:val="35CA2312"/>
    <w:rsid w:val="35F76384"/>
    <w:rsid w:val="360F1920"/>
    <w:rsid w:val="361938E0"/>
    <w:rsid w:val="362F5E73"/>
    <w:rsid w:val="36413AA3"/>
    <w:rsid w:val="364C6C07"/>
    <w:rsid w:val="366A124C"/>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897E06"/>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410045"/>
    <w:rsid w:val="497B5EAF"/>
    <w:rsid w:val="49BB5BEF"/>
    <w:rsid w:val="49E550B8"/>
    <w:rsid w:val="4A0F1D6B"/>
    <w:rsid w:val="4A304D72"/>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7F5C64"/>
    <w:rsid w:val="55BD4A9D"/>
    <w:rsid w:val="55CE5FAF"/>
    <w:rsid w:val="55D65B5E"/>
    <w:rsid w:val="55FF50B5"/>
    <w:rsid w:val="56026953"/>
    <w:rsid w:val="563E671E"/>
    <w:rsid w:val="5647080A"/>
    <w:rsid w:val="56695122"/>
    <w:rsid w:val="566B44F9"/>
    <w:rsid w:val="567C6706"/>
    <w:rsid w:val="568D4A8B"/>
    <w:rsid w:val="56AD68BF"/>
    <w:rsid w:val="56E322E1"/>
    <w:rsid w:val="56F01ECB"/>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B6933"/>
    <w:rsid w:val="5AED4C1B"/>
    <w:rsid w:val="5B2D4472"/>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C111BB"/>
    <w:rsid w:val="61D84352"/>
    <w:rsid w:val="61DA4AD9"/>
    <w:rsid w:val="61F335F4"/>
    <w:rsid w:val="62031A89"/>
    <w:rsid w:val="622F0AD0"/>
    <w:rsid w:val="623D3E1F"/>
    <w:rsid w:val="62626313"/>
    <w:rsid w:val="629D4803"/>
    <w:rsid w:val="62AE498D"/>
    <w:rsid w:val="62ED1A72"/>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6576847"/>
    <w:rsid w:val="66672543"/>
    <w:rsid w:val="6683497C"/>
    <w:rsid w:val="669B2BD8"/>
    <w:rsid w:val="66B21CD0"/>
    <w:rsid w:val="66CD13E8"/>
    <w:rsid w:val="66D734E4"/>
    <w:rsid w:val="66E872A7"/>
    <w:rsid w:val="676E5CC7"/>
    <w:rsid w:val="67E14BAB"/>
    <w:rsid w:val="67EE0AE5"/>
    <w:rsid w:val="67F71E56"/>
    <w:rsid w:val="683A3D2B"/>
    <w:rsid w:val="684C44B3"/>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FE27E3"/>
    <w:rsid w:val="6D274D94"/>
    <w:rsid w:val="6D6655C2"/>
    <w:rsid w:val="6D7B2E1B"/>
    <w:rsid w:val="6D8C026B"/>
    <w:rsid w:val="6D955447"/>
    <w:rsid w:val="6D9E0D2D"/>
    <w:rsid w:val="6D9E2EF6"/>
    <w:rsid w:val="6DAD3879"/>
    <w:rsid w:val="6DD01AB0"/>
    <w:rsid w:val="6DD16EDF"/>
    <w:rsid w:val="6DD857F0"/>
    <w:rsid w:val="6DE94229"/>
    <w:rsid w:val="6DEB139F"/>
    <w:rsid w:val="6DF350A8"/>
    <w:rsid w:val="6E160D96"/>
    <w:rsid w:val="6E1D5C43"/>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5043EB"/>
    <w:rsid w:val="7E604231"/>
    <w:rsid w:val="7E916D6E"/>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4">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2">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4"/>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5077</Words>
  <Characters>5487</Characters>
  <Lines>1</Lines>
  <Paragraphs>1</Paragraphs>
  <TotalTime>4</TotalTime>
  <ScaleCrop>false</ScaleCrop>
  <LinksUpToDate>false</LinksUpToDate>
  <CharactersWithSpaces>5653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2025-08-17T08:28:00Z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10A896A0849B41739C6BC1D12CCD5799_13</vt:lpwstr>
  </property>
  <property fmtid="{D5CDD505-2E9C-101B-9397-08002B2CF9AE}" pid="4" name="KSOTemplateDocerSaveRecord">
    <vt:lpwstr>eyJoZGlkIjoiN2YzNjBkOTgyNWQ1YTMxYzM3MzMwNWFiODNmOWIzYWMiLCJ1c2VySWQiOiI0MDU4NDYwODgifQ==</vt:lpwstr>
  </property>
</Properties>
</file>